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DETAILED PROJECT REPORT (DPR)</w:t>
      </w:r>
    </w:p>
    <w:p>
      <w:r>
        <w:t>Mixed EV Manufacturing Plant (2W &amp; 3W)</w:t>
      </w:r>
    </w:p>
    <w:p>
      <w:r>
        <w:t>Location: Tamil Nadu, India</w:t>
      </w:r>
    </w:p>
    <w:p>
      <w:r>
        <w:t>Capacity: 20,000 Units Per Annum</w:t>
      </w:r>
    </w:p>
    <w:p>
      <w:r>
        <w:t>Total Project Cost: INR 200 Crore</w:t>
      </w:r>
    </w:p>
    <w:p>
      <w:r>
        <w:t>Prepared For: Bank Finance &amp; Government Subsidy</w:t>
      </w:r>
    </w:p>
    <w:p>
      <w:r>
        <w:t>Date: March 2026</w:t>
      </w:r>
    </w:p>
    <w:p>
      <w:r>
        <w:br w:type="page"/>
      </w:r>
    </w:p>
    <w:p>
      <w:pPr>
        <w:pStyle w:val="Heading1"/>
      </w:pPr>
      <w:r>
        <w:t>1. Executive Summary</w:t>
      </w:r>
    </w:p>
    <w:p>
      <w:r>
        <w:t>The project proposes to establish a mixed electric vehicle manufacturing facility in Tamil Nadu with an annual production capacity of 20,000 units. The total estimated investment is INR 200 Crore. The project aims to leverage Central and State Government incentives and is structured for bank funding.</w:t>
      </w:r>
    </w:p>
    <w:p>
      <w:pPr>
        <w:pStyle w:val="Heading1"/>
      </w:pPr>
      <w:r>
        <w:t>2. Project Cost</w:t>
      </w:r>
    </w:p>
    <w:tbl>
      <w:tblPr>
        <w:tblW w:type="auto" w:w="0"/>
        <w:tblLook w:firstColumn="1" w:firstRow="1" w:lastColumn="0" w:lastRow="0" w:noHBand="0" w:noVBand="1" w:val="04A0"/>
      </w:tblPr>
      <w:tblGrid>
        <w:gridCol w:w="4320"/>
        <w:gridCol w:w="4320"/>
      </w:tblGrid>
      <w:tr>
        <w:tc>
          <w:tcPr>
            <w:tcW w:type="dxa" w:w="4320"/>
          </w:tcPr>
          <w:p>
            <w:r>
              <w:t>Component</w:t>
            </w:r>
          </w:p>
        </w:tc>
        <w:tc>
          <w:tcPr>
            <w:tcW w:type="dxa" w:w="4320"/>
          </w:tcPr>
          <w:p>
            <w:r>
              <w:t>Amount (INR Crore)</w:t>
            </w:r>
          </w:p>
        </w:tc>
      </w:tr>
      <w:tr>
        <w:tc>
          <w:tcPr>
            <w:tcW w:type="dxa" w:w="4320"/>
          </w:tcPr>
          <w:p>
            <w:r>
              <w:t>Land &amp; Site Development</w:t>
            </w:r>
          </w:p>
        </w:tc>
        <w:tc>
          <w:tcPr>
            <w:tcW w:type="dxa" w:w="4320"/>
          </w:tcPr>
          <w:p>
            <w:r>
              <w:t>25</w:t>
            </w:r>
          </w:p>
        </w:tc>
      </w:tr>
      <w:tr>
        <w:tc>
          <w:tcPr>
            <w:tcW w:type="dxa" w:w="4320"/>
          </w:tcPr>
          <w:p>
            <w:r>
              <w:t>Building &amp; Civil Works</w:t>
            </w:r>
          </w:p>
        </w:tc>
        <w:tc>
          <w:tcPr>
            <w:tcW w:type="dxa" w:w="4320"/>
          </w:tcPr>
          <w:p>
            <w:r>
              <w:t>40</w:t>
            </w:r>
          </w:p>
        </w:tc>
      </w:tr>
      <w:tr>
        <w:tc>
          <w:tcPr>
            <w:tcW w:type="dxa" w:w="4320"/>
          </w:tcPr>
          <w:p>
            <w:r>
              <w:t>Plant &amp; Machinery</w:t>
            </w:r>
          </w:p>
        </w:tc>
        <w:tc>
          <w:tcPr>
            <w:tcW w:type="dxa" w:w="4320"/>
          </w:tcPr>
          <w:p>
            <w:r>
              <w:t>60</w:t>
            </w:r>
          </w:p>
        </w:tc>
      </w:tr>
      <w:tr>
        <w:tc>
          <w:tcPr>
            <w:tcW w:type="dxa" w:w="4320"/>
          </w:tcPr>
          <w:p>
            <w:r>
              <w:t>Battery Assembly Line</w:t>
            </w:r>
          </w:p>
        </w:tc>
        <w:tc>
          <w:tcPr>
            <w:tcW w:type="dxa" w:w="4320"/>
          </w:tcPr>
          <w:p>
            <w:r>
              <w:t>25</w:t>
            </w:r>
          </w:p>
        </w:tc>
      </w:tr>
      <w:tr>
        <w:tc>
          <w:tcPr>
            <w:tcW w:type="dxa" w:w="4320"/>
          </w:tcPr>
          <w:p>
            <w:r>
              <w:t>Utilities &amp; Infrastructure</w:t>
            </w:r>
          </w:p>
        </w:tc>
        <w:tc>
          <w:tcPr>
            <w:tcW w:type="dxa" w:w="4320"/>
          </w:tcPr>
          <w:p>
            <w:r>
              <w:t>15</w:t>
            </w:r>
          </w:p>
        </w:tc>
      </w:tr>
      <w:tr>
        <w:tc>
          <w:tcPr>
            <w:tcW w:type="dxa" w:w="4320"/>
          </w:tcPr>
          <w:p>
            <w:r>
              <w:t>R&amp;D and Testing</w:t>
            </w:r>
          </w:p>
        </w:tc>
        <w:tc>
          <w:tcPr>
            <w:tcW w:type="dxa" w:w="4320"/>
          </w:tcPr>
          <w:p>
            <w:r>
              <w:t>10</w:t>
            </w:r>
          </w:p>
        </w:tc>
      </w:tr>
      <w:tr>
        <w:tc>
          <w:tcPr>
            <w:tcW w:type="dxa" w:w="4320"/>
          </w:tcPr>
          <w:p>
            <w:r>
              <w:t>Working Capital</w:t>
            </w:r>
          </w:p>
        </w:tc>
        <w:tc>
          <w:tcPr>
            <w:tcW w:type="dxa" w:w="4320"/>
          </w:tcPr>
          <w:p>
            <w:r>
              <w:t>20</w:t>
            </w:r>
          </w:p>
        </w:tc>
      </w:tr>
      <w:tr>
        <w:tc>
          <w:tcPr>
            <w:tcW w:type="dxa" w:w="4320"/>
          </w:tcPr>
          <w:p>
            <w:r>
              <w:t>Contingency</w:t>
            </w:r>
          </w:p>
        </w:tc>
        <w:tc>
          <w:tcPr>
            <w:tcW w:type="dxa" w:w="4320"/>
          </w:tcPr>
          <w:p>
            <w:r>
              <w:t>5</w:t>
            </w:r>
          </w:p>
        </w:tc>
      </w:tr>
    </w:tbl>
    <w:p>
      <w:pPr>
        <w:pStyle w:val="Heading1"/>
      </w:pPr>
      <w:r>
        <w:t>3. Revenue Projections</w:t>
      </w:r>
    </w:p>
    <w:tbl>
      <w:tblPr>
        <w:tblW w:type="auto" w:w="0"/>
        <w:tblLook w:firstColumn="1" w:firstRow="1" w:lastColumn="0" w:lastRow="0" w:noHBand="0" w:noVBand="1" w:val="04A0"/>
      </w:tblPr>
      <w:tblGrid>
        <w:gridCol w:w="2880"/>
        <w:gridCol w:w="2880"/>
        <w:gridCol w:w="2880"/>
      </w:tblGrid>
      <w:tr>
        <w:tc>
          <w:tcPr>
            <w:tcW w:type="dxa" w:w="2880"/>
          </w:tcPr>
          <w:p>
            <w:r>
              <w:t>Year</w:t>
            </w:r>
          </w:p>
        </w:tc>
        <w:tc>
          <w:tcPr>
            <w:tcW w:type="dxa" w:w="2880"/>
          </w:tcPr>
          <w:p>
            <w:r>
              <w:t>Units</w:t>
            </w:r>
          </w:p>
        </w:tc>
        <w:tc>
          <w:tcPr>
            <w:tcW w:type="dxa" w:w="2880"/>
          </w:tcPr>
          <w:p>
            <w:r>
              <w:t>Revenue (INR Crore)</w:t>
            </w:r>
          </w:p>
        </w:tc>
      </w:tr>
      <w:tr>
        <w:tc>
          <w:tcPr>
            <w:tcW w:type="dxa" w:w="2880"/>
          </w:tcPr>
          <w:p>
            <w:r>
              <w:t>Year 1</w:t>
            </w:r>
          </w:p>
        </w:tc>
        <w:tc>
          <w:tcPr>
            <w:tcW w:type="dxa" w:w="2880"/>
          </w:tcPr>
          <w:p>
            <w:r>
              <w:t>12000</w:t>
            </w:r>
          </w:p>
        </w:tc>
        <w:tc>
          <w:tcPr>
            <w:tcW w:type="dxa" w:w="2880"/>
          </w:tcPr>
          <w:p>
            <w:r>
              <w:t>150</w:t>
            </w:r>
          </w:p>
        </w:tc>
      </w:tr>
      <w:tr>
        <w:tc>
          <w:tcPr>
            <w:tcW w:type="dxa" w:w="2880"/>
          </w:tcPr>
          <w:p>
            <w:r>
              <w:t>Year 2</w:t>
            </w:r>
          </w:p>
        </w:tc>
        <w:tc>
          <w:tcPr>
            <w:tcW w:type="dxa" w:w="2880"/>
          </w:tcPr>
          <w:p>
            <w:r>
              <w:t>16000</w:t>
            </w:r>
          </w:p>
        </w:tc>
        <w:tc>
          <w:tcPr>
            <w:tcW w:type="dxa" w:w="2880"/>
          </w:tcPr>
          <w:p>
            <w:r>
              <w:t>200</w:t>
            </w:r>
          </w:p>
        </w:tc>
      </w:tr>
      <w:tr>
        <w:tc>
          <w:tcPr>
            <w:tcW w:type="dxa" w:w="2880"/>
          </w:tcPr>
          <w:p>
            <w:r>
              <w:t>Year 3</w:t>
            </w:r>
          </w:p>
        </w:tc>
        <w:tc>
          <w:tcPr>
            <w:tcW w:type="dxa" w:w="2880"/>
          </w:tcPr>
          <w:p>
            <w:r>
              <w:t>20000</w:t>
            </w:r>
          </w:p>
        </w:tc>
        <w:tc>
          <w:tcPr>
            <w:tcW w:type="dxa" w:w="2880"/>
          </w:tcPr>
          <w:p>
            <w:r>
              <w:t>260</w:t>
            </w:r>
          </w:p>
        </w:tc>
      </w:tr>
    </w:tbl>
    <w:p>
      <w:pPr>
        <w:pStyle w:val="Heading1"/>
      </w:pPr>
      <w:r>
        <w:t>4. Means of Finance</w:t>
      </w:r>
    </w:p>
    <w:p>
      <w:r>
        <w:t>Promoter Equity: INR 60 Crore</w:t>
      </w:r>
    </w:p>
    <w:p>
      <w:r>
        <w:t>Bank Term Loan: INR 120 Crore</w:t>
      </w:r>
    </w:p>
    <w:p>
      <w:r>
        <w:t>Government Subsidy (Estimated): INR 20 Crore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